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left"/>
      </w:pPr>
      <w: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080135" cy="641350"/>
            <wp:effectExtent l="0" t="0"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641551"/>
                    </a:xfrm>
                    <a:prstGeom prst="rect">
                      <a:avLst/>
                    </a:prstGeom>
                  </pic:spPr>
                </pic:pic>
              </a:graphicData>
            </a:graphic>
          </wp:anchor>
        </w:drawing>
      </w:r>
      <w:r>
        <w:rPr/>
        <w:br w:type="textWrapping" w:clear="all"/>
      </w:r>
    </w:p>
    <w:p>
      <w:pPr>
        <w:ind w:firstLine="643"/>
        <w:jc w:val="center"/>
        <w:rPr>
          <w:rFonts w:asciiTheme="majorEastAsia" w:hAnsiTheme="majorEastAsia" w:eastAsiaTheme="majorEastAsia"/>
          <w:b/>
          <w:sz w:val="32"/>
          <w:szCs w:val="32"/>
        </w:rPr>
      </w:pPr>
    </w:p>
    <w:p>
      <w:pPr>
        <w:ind w:firstLine="643"/>
        <w:jc w:val="center"/>
        <w:rPr>
          <w:rFonts w:asciiTheme="majorEastAsia" w:hAnsiTheme="majorEastAsia" w:eastAsiaTheme="majorEastAsia"/>
          <w:b/>
          <w:sz w:val="32"/>
          <w:szCs w:val="32"/>
        </w:rPr>
      </w:pPr>
    </w:p>
    <w:p>
      <w:pPr>
        <w:ind w:firstLine="643"/>
        <w:jc w:val="center"/>
        <w:rPr>
          <w:rFonts w:asciiTheme="majorEastAsia" w:hAnsiTheme="majorEastAsia" w:eastAsiaTheme="majorEastAsia"/>
          <w:b/>
          <w:sz w:val="32"/>
          <w:szCs w:val="32"/>
        </w:rPr>
      </w:pPr>
    </w:p>
    <w:p>
      <w:pPr>
        <w:ind w:firstLine="643"/>
        <w:jc w:val="center"/>
        <w:rPr>
          <w:rFonts w:asciiTheme="majorEastAsia" w:hAnsiTheme="majorEastAsia" w:eastAsiaTheme="majorEastAsia"/>
          <w:b/>
          <w:sz w:val="32"/>
          <w:szCs w:val="32"/>
        </w:rPr>
      </w:pPr>
    </w:p>
    <w:p>
      <w:pPr>
        <w:ind w:firstLine="643"/>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项目管理制度</w:t>
      </w: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tbl>
      <w:tblPr>
        <w:tblStyle w:val="8"/>
        <w:tblpPr w:leftFromText="180" w:rightFromText="180" w:vertAnchor="text" w:horzAnchor="margin" w:tblpXSpec="center" w:tblpY="-48"/>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5959"/>
      </w:tblGrid>
      <w:tr>
        <w:trPr>
          <w:trHeight w:val="547" w:hRule="atLeast"/>
        </w:trPr>
        <w:tc>
          <w:tcPr>
            <w:tcW w:w="3539" w:type="dxa"/>
            <w:shd w:val="clear" w:color="auto" w:fill="auto"/>
            <w:vAlign w:val="center"/>
          </w:tcPr>
          <w:p>
            <w:pPr>
              <w:ind w:firstLine="0" w:firstLineChars="0"/>
              <w:jc w:val="left"/>
              <w:rPr>
                <w:rFonts w:ascii="宋体" w:hAnsi="宋体"/>
                <w:b/>
                <w:sz w:val="22"/>
              </w:rPr>
            </w:pPr>
            <w:r>
              <w:rPr>
                <w:rFonts w:hint="eastAsia" w:ascii="宋体" w:hAnsi="宋体"/>
                <w:b/>
                <w:sz w:val="22"/>
              </w:rPr>
              <w:t>关 键 字:项目管理</w:t>
            </w:r>
          </w:p>
        </w:tc>
        <w:tc>
          <w:tcPr>
            <w:tcW w:w="5959" w:type="dxa"/>
            <w:shd w:val="clear" w:color="auto" w:fill="auto"/>
            <w:vAlign w:val="center"/>
          </w:tcPr>
          <w:p>
            <w:pPr>
              <w:ind w:firstLine="0" w:firstLineChars="0"/>
              <w:jc w:val="left"/>
              <w:rPr>
                <w:rFonts w:ascii="宋体" w:hAnsi="宋体"/>
                <w:b/>
                <w:sz w:val="22"/>
              </w:rPr>
            </w:pPr>
            <w:r>
              <w:rPr>
                <w:rFonts w:hint="eastAsia" w:ascii="宋体" w:hAnsi="宋体"/>
                <w:b/>
                <w:sz w:val="22"/>
              </w:rPr>
              <w:t>编    号：</w:t>
            </w:r>
            <w:r>
              <w:rPr>
                <w:rFonts w:ascii="宋体" w:hAnsi="宋体"/>
                <w:sz w:val="22"/>
              </w:rPr>
              <w:t xml:space="preserve"> YHGY-2021-002</w:t>
            </w:r>
          </w:p>
        </w:tc>
      </w:tr>
      <w:tr>
        <w:trPr>
          <w:trHeight w:val="547" w:hRule="atLeast"/>
        </w:trPr>
        <w:tc>
          <w:tcPr>
            <w:tcW w:w="3539" w:type="dxa"/>
            <w:shd w:val="clear" w:color="auto" w:fill="auto"/>
            <w:vAlign w:val="center"/>
          </w:tcPr>
          <w:p>
            <w:pPr>
              <w:ind w:firstLine="0" w:firstLineChars="0"/>
              <w:rPr>
                <w:rFonts w:ascii="宋体" w:hAnsi="宋体"/>
                <w:b/>
                <w:sz w:val="22"/>
              </w:rPr>
            </w:pPr>
            <w:r>
              <w:rPr>
                <w:rFonts w:hint="eastAsia" w:ascii="宋体" w:hAnsi="宋体"/>
                <w:b/>
                <w:sz w:val="22"/>
              </w:rPr>
              <w:t>文档类型：</w:t>
            </w:r>
            <w:r>
              <w:rPr>
                <w:rFonts w:hint="eastAsia" w:ascii="宋体" w:hAnsi="宋体"/>
                <w:sz w:val="22"/>
              </w:rPr>
              <w:t>□ 试用</w:t>
            </w:r>
            <w:r>
              <w:rPr>
                <w:rFonts w:hint="eastAsia" w:ascii="宋体" w:hAnsi="宋体"/>
                <w:b/>
                <w:sz w:val="22"/>
              </w:rPr>
              <w:t xml:space="preserve">   </w:t>
            </w:r>
            <w:r>
              <w:rPr>
                <w:rFonts w:hint="eastAsia" w:ascii="宋体" w:hAnsi="宋体"/>
                <w:sz w:val="22"/>
              </w:rPr>
              <w:t>■正式</w:t>
            </w:r>
            <w:r>
              <w:rPr>
                <w:rFonts w:hint="eastAsia" w:ascii="宋体" w:hAnsi="宋体"/>
                <w:b/>
                <w:sz w:val="22"/>
              </w:rPr>
              <w:t xml:space="preserve">   </w:t>
            </w:r>
          </w:p>
        </w:tc>
        <w:tc>
          <w:tcPr>
            <w:tcW w:w="5959" w:type="dxa"/>
            <w:shd w:val="clear" w:color="auto" w:fill="auto"/>
            <w:vAlign w:val="center"/>
          </w:tcPr>
          <w:p>
            <w:pPr>
              <w:ind w:firstLine="0" w:firstLineChars="0"/>
              <w:jc w:val="left"/>
              <w:rPr>
                <w:rFonts w:ascii="宋体" w:hAnsi="宋体"/>
                <w:b/>
                <w:sz w:val="22"/>
              </w:rPr>
            </w:pPr>
            <w:r>
              <w:rPr>
                <w:rFonts w:hint="eastAsia" w:ascii="宋体" w:hAnsi="宋体"/>
                <w:b/>
                <w:sz w:val="22"/>
              </w:rPr>
              <w:t>文档版本：</w:t>
            </w:r>
            <w:r>
              <w:rPr>
                <w:rFonts w:hint="eastAsia" w:ascii="宋体" w:hAnsi="宋体"/>
                <w:sz w:val="22"/>
              </w:rPr>
              <w:t>V</w:t>
            </w:r>
            <w:r>
              <w:rPr>
                <w:rFonts w:ascii="宋体" w:hAnsi="宋体"/>
                <w:sz w:val="22"/>
              </w:rPr>
              <w:t>1.0</w:t>
            </w:r>
          </w:p>
        </w:tc>
      </w:tr>
      <w:tr>
        <w:trPr>
          <w:trHeight w:val="547" w:hRule="atLeast"/>
        </w:trPr>
        <w:tc>
          <w:tcPr>
            <w:tcW w:w="3539" w:type="dxa"/>
            <w:shd w:val="clear" w:color="auto" w:fill="auto"/>
            <w:vAlign w:val="center"/>
          </w:tcPr>
          <w:p>
            <w:pPr>
              <w:ind w:firstLine="0" w:firstLineChars="0"/>
              <w:jc w:val="left"/>
              <w:rPr>
                <w:rFonts w:ascii="宋体" w:hAnsi="宋体"/>
                <w:b/>
                <w:sz w:val="22"/>
              </w:rPr>
            </w:pPr>
            <w:r>
              <w:rPr>
                <w:rFonts w:hint="eastAsia" w:ascii="宋体" w:hAnsi="宋体"/>
                <w:b/>
                <w:sz w:val="22"/>
              </w:rPr>
              <w:t>发文范围：</w:t>
            </w:r>
            <w:r>
              <w:rPr>
                <w:rFonts w:hint="eastAsia" w:ascii="宋体" w:hAnsi="宋体"/>
                <w:sz w:val="22"/>
              </w:rPr>
              <w:t>□ 部门  ■ 基金会</w:t>
            </w:r>
          </w:p>
        </w:tc>
        <w:tc>
          <w:tcPr>
            <w:tcW w:w="5959" w:type="dxa"/>
            <w:shd w:val="clear" w:color="auto" w:fill="auto"/>
            <w:vAlign w:val="center"/>
          </w:tcPr>
          <w:p>
            <w:pPr>
              <w:ind w:firstLine="0" w:firstLineChars="0"/>
              <w:jc w:val="left"/>
              <w:rPr>
                <w:rFonts w:ascii="宋体" w:hAnsi="宋体"/>
                <w:b/>
                <w:sz w:val="22"/>
              </w:rPr>
            </w:pPr>
            <w:r>
              <w:rPr>
                <w:rFonts w:hint="eastAsia" w:ascii="宋体" w:hAnsi="宋体"/>
                <w:b/>
                <w:sz w:val="22"/>
              </w:rPr>
              <w:t>有效范围：</w:t>
            </w:r>
            <w:r>
              <w:rPr>
                <w:rFonts w:hint="eastAsia" w:ascii="宋体" w:hAnsi="宋体"/>
                <w:sz w:val="22"/>
              </w:rPr>
              <w:t>基金会全体</w:t>
            </w:r>
          </w:p>
        </w:tc>
      </w:tr>
    </w:tbl>
    <w:p>
      <w:pPr>
        <w:ind w:firstLine="442"/>
        <w:rPr>
          <w:rFonts w:asciiTheme="majorEastAsia" w:hAnsiTheme="majorEastAsia" w:eastAsiaTheme="majorEastAsia"/>
          <w:b/>
          <w:sz w:val="22"/>
        </w:rPr>
      </w:pP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p>
      <w:pPr>
        <w:ind w:firstLine="643"/>
        <w:jc w:val="center"/>
        <w:rPr>
          <w:rFonts w:ascii="宋体" w:hAnsi="宋体"/>
          <w:b/>
          <w:sz w:val="32"/>
          <w:szCs w:val="32"/>
        </w:rPr>
      </w:pPr>
    </w:p>
    <w:p>
      <w:pPr>
        <w:ind w:firstLine="643"/>
        <w:jc w:val="center"/>
        <w:rPr>
          <w:rFonts w:ascii="宋体" w:hAnsi="宋体"/>
          <w:b/>
          <w:sz w:val="32"/>
          <w:szCs w:val="32"/>
        </w:rPr>
      </w:pPr>
    </w:p>
    <w:p>
      <w:pPr>
        <w:ind w:firstLine="643"/>
        <w:jc w:val="center"/>
        <w:rPr>
          <w:rFonts w:ascii="宋体" w:hAnsi="宋体"/>
          <w:b/>
          <w:sz w:val="32"/>
          <w:szCs w:val="32"/>
        </w:rPr>
      </w:pPr>
    </w:p>
    <w:p>
      <w:pPr>
        <w:spacing w:before="312" w:beforeLines="100" w:after="312" w:afterLines="100"/>
        <w:ind w:firstLine="0" w:firstLineChars="0"/>
        <w:jc w:val="center"/>
        <w:rPr>
          <w:rFonts w:ascii="宋体" w:hAnsi="宋体"/>
          <w:b/>
          <w:sz w:val="24"/>
        </w:rPr>
      </w:pPr>
      <w:r>
        <w:rPr>
          <w:rFonts w:hint="eastAsia" w:ascii="宋体" w:hAnsi="宋体"/>
          <w:b/>
          <w:sz w:val="24"/>
        </w:rPr>
        <w:t>第一章</w:t>
      </w:r>
      <w:r>
        <w:rPr>
          <w:rFonts w:ascii="宋体" w:hAnsi="宋体"/>
          <w:b/>
          <w:sz w:val="24"/>
        </w:rPr>
        <w:t xml:space="preserve">  </w:t>
      </w:r>
      <w:r>
        <w:rPr>
          <w:rFonts w:hint="eastAsia" w:ascii="宋体" w:hAnsi="宋体"/>
          <w:b/>
          <w:sz w:val="24"/>
        </w:rPr>
        <w:t>总则</w:t>
      </w:r>
    </w:p>
    <w:p>
      <w:pPr>
        <w:pStyle w:val="14"/>
        <w:ind w:firstLine="422"/>
        <w:rPr>
          <w:rFonts w:asciiTheme="minorEastAsia" w:hAnsiTheme="minorEastAsia" w:eastAsiaTheme="minorEastAsia"/>
          <w:kern w:val="2"/>
          <w:sz w:val="21"/>
        </w:rPr>
      </w:pPr>
      <w:r>
        <w:rPr>
          <w:rFonts w:hint="eastAsia" w:asciiTheme="minorEastAsia" w:hAnsiTheme="minorEastAsia" w:eastAsiaTheme="minorEastAsia"/>
          <w:b/>
          <w:bCs/>
          <w:sz w:val="21"/>
        </w:rPr>
        <w:t xml:space="preserve">第一条 </w:t>
      </w:r>
      <w:r>
        <w:rPr>
          <w:rFonts w:hint="eastAsia" w:cs="Arial" w:asciiTheme="minorEastAsia" w:hAnsiTheme="minorEastAsia" w:eastAsiaTheme="minorEastAsia"/>
          <w:b/>
          <w:bCs/>
          <w:sz w:val="21"/>
        </w:rPr>
        <w:t xml:space="preserve"> </w:t>
      </w:r>
      <w:r>
        <w:rPr>
          <w:rFonts w:hint="eastAsia" w:asciiTheme="minorEastAsia" w:hAnsiTheme="minorEastAsia" w:eastAsiaTheme="minorEastAsia"/>
          <w:kern w:val="2"/>
          <w:sz w:val="21"/>
        </w:rPr>
        <w:t>为规范上海市岩华公益基金会（以下简称基金会）项目的管理，确保项目运行的合法、合规、合理，实现项目的预期目标，维护基金会、捐赠方和受益方的合法权益，根据《基金会管理条例》、《上海市岩华公益基金会章程》及国家相关法律法规，参照国内外先进的项目管理制度，特制定本制度；</w:t>
      </w:r>
    </w:p>
    <w:p>
      <w:pPr>
        <w:pStyle w:val="14"/>
        <w:ind w:firstLine="422"/>
        <w:rPr>
          <w:rFonts w:asciiTheme="minorEastAsia" w:hAnsiTheme="minorEastAsia" w:eastAsiaTheme="minorEastAsia"/>
          <w:kern w:val="2"/>
          <w:sz w:val="21"/>
        </w:rPr>
      </w:pPr>
      <w:r>
        <w:rPr>
          <w:rFonts w:hint="eastAsia" w:asciiTheme="minorEastAsia" w:hAnsiTheme="minorEastAsia" w:eastAsiaTheme="minorEastAsia"/>
          <w:b/>
          <w:bCs/>
          <w:sz w:val="21"/>
        </w:rPr>
        <w:t xml:space="preserve">第二条 </w:t>
      </w:r>
      <w:r>
        <w:rPr>
          <w:rFonts w:hint="eastAsia" w:cs="Arial" w:asciiTheme="minorEastAsia" w:hAnsiTheme="minorEastAsia" w:eastAsiaTheme="minorEastAsia"/>
          <w:b/>
          <w:bCs/>
          <w:sz w:val="21"/>
        </w:rPr>
        <w:t xml:space="preserve"> </w:t>
      </w:r>
      <w:r>
        <w:rPr>
          <w:rFonts w:hint="eastAsia" w:cs="Arial" w:asciiTheme="minorEastAsia" w:hAnsiTheme="minorEastAsia" w:eastAsiaTheme="minorEastAsia"/>
          <w:bCs/>
          <w:sz w:val="21"/>
        </w:rPr>
        <w:t>本制度适用于使用</w:t>
      </w:r>
      <w:r>
        <w:rPr>
          <w:rFonts w:hint="eastAsia" w:asciiTheme="minorEastAsia" w:hAnsiTheme="minorEastAsia" w:eastAsiaTheme="minorEastAsia"/>
          <w:kern w:val="2"/>
          <w:sz w:val="21"/>
        </w:rPr>
        <w:t>上海市岩华公益基金会</w:t>
      </w:r>
      <w:r>
        <w:rPr>
          <w:rFonts w:hint="eastAsia" w:cs="Arial" w:asciiTheme="minorEastAsia" w:hAnsiTheme="minorEastAsia" w:eastAsiaTheme="minorEastAsia"/>
          <w:bCs/>
          <w:sz w:val="21"/>
        </w:rPr>
        <w:t>所有的项目管理；</w:t>
      </w:r>
      <w:r>
        <w:rPr>
          <w:rFonts w:asciiTheme="minorEastAsia" w:hAnsiTheme="minorEastAsia" w:eastAsiaTheme="minorEastAsia"/>
          <w:kern w:val="2"/>
          <w:sz w:val="21"/>
        </w:rPr>
        <w:t xml:space="preserve"> </w:t>
      </w:r>
    </w:p>
    <w:p>
      <w:pPr>
        <w:ind w:firstLine="422"/>
      </w:pPr>
      <w:r>
        <w:rPr>
          <w:rFonts w:hint="eastAsia" w:asciiTheme="minorEastAsia" w:hAnsiTheme="minorEastAsia"/>
          <w:b/>
          <w:bCs/>
        </w:rPr>
        <w:t xml:space="preserve">第三条 </w:t>
      </w:r>
      <w:r>
        <w:rPr>
          <w:rFonts w:hint="eastAsia" w:cs="Arial" w:asciiTheme="minorEastAsia" w:hAnsiTheme="minorEastAsia"/>
          <w:b/>
          <w:bCs/>
        </w:rPr>
        <w:t xml:space="preserve"> </w:t>
      </w:r>
      <w:r>
        <w:rPr>
          <w:rFonts w:hint="eastAsia" w:cs="Arial" w:asciiTheme="minorEastAsia" w:hAnsiTheme="minorEastAsia"/>
          <w:bCs/>
        </w:rPr>
        <w:t>本制度包括对项目立项、项目实施、项目资金、项目评估、项目信息、项目报告制度的管理。</w:t>
      </w:r>
    </w:p>
    <w:p>
      <w:pPr>
        <w:spacing w:before="312" w:beforeLines="100" w:after="312" w:afterLines="100"/>
        <w:ind w:firstLine="0" w:firstLineChars="0"/>
        <w:jc w:val="center"/>
        <w:rPr>
          <w:rFonts w:hint="eastAsia" w:ascii="宋体" w:hAnsi="宋体"/>
          <w:b/>
          <w:sz w:val="24"/>
        </w:rPr>
      </w:pPr>
    </w:p>
    <w:p>
      <w:pPr>
        <w:spacing w:before="312" w:beforeLines="100" w:after="312" w:afterLines="100"/>
        <w:ind w:firstLine="0" w:firstLineChars="0"/>
        <w:jc w:val="center"/>
        <w:rPr>
          <w:rFonts w:ascii="宋体" w:hAnsi="宋体"/>
          <w:b/>
          <w:sz w:val="24"/>
        </w:rPr>
      </w:pPr>
      <w:r>
        <w:rPr>
          <w:rFonts w:hint="eastAsia" w:ascii="宋体" w:hAnsi="宋体"/>
          <w:b/>
          <w:sz w:val="24"/>
        </w:rPr>
        <w:t>第二章</w:t>
      </w:r>
      <w:r>
        <w:rPr>
          <w:rFonts w:ascii="宋体" w:hAnsi="宋体"/>
          <w:b/>
          <w:sz w:val="24"/>
        </w:rPr>
        <w:t xml:space="preserve">  </w:t>
      </w:r>
      <w:r>
        <w:rPr>
          <w:rFonts w:hint="eastAsia" w:ascii="宋体" w:hAnsi="宋体"/>
          <w:b/>
          <w:sz w:val="24"/>
        </w:rPr>
        <w:t>项目立项管理</w:t>
      </w:r>
    </w:p>
    <w:p>
      <w:pPr>
        <w:pStyle w:val="14"/>
        <w:ind w:firstLine="422"/>
        <w:rPr>
          <w:rFonts w:asciiTheme="minorEastAsia" w:hAnsiTheme="minorEastAsia" w:eastAsiaTheme="minorEastAsia"/>
          <w:kern w:val="2"/>
          <w:sz w:val="21"/>
        </w:rPr>
      </w:pPr>
      <w:r>
        <w:rPr>
          <w:rFonts w:hint="eastAsia" w:asciiTheme="minorEastAsia" w:hAnsiTheme="minorEastAsia" w:eastAsiaTheme="minorEastAsia"/>
          <w:b/>
          <w:bCs/>
          <w:sz w:val="21"/>
        </w:rPr>
        <w:t xml:space="preserve">第四条 </w:t>
      </w:r>
      <w:r>
        <w:rPr>
          <w:rFonts w:hint="eastAsia" w:cs="Arial" w:asciiTheme="minorEastAsia" w:hAnsiTheme="minorEastAsia" w:eastAsiaTheme="minorEastAsia"/>
          <w:b/>
          <w:bCs/>
          <w:sz w:val="21"/>
        </w:rPr>
        <w:t xml:space="preserve"> </w:t>
      </w:r>
      <w:r>
        <w:rPr>
          <w:rFonts w:hint="eastAsia" w:cs="Arial" w:asciiTheme="minorEastAsia" w:hAnsiTheme="minorEastAsia" w:eastAsiaTheme="minorEastAsia"/>
          <w:bCs/>
          <w:sz w:val="21"/>
        </w:rPr>
        <w:t>项目的立项与管理工作须符合基金会宗旨和章程的有关规定，综合考虑项目的公益性、可行性及持续性。</w:t>
      </w:r>
    </w:p>
    <w:p>
      <w:pPr>
        <w:pStyle w:val="14"/>
        <w:ind w:firstLine="422"/>
        <w:rPr>
          <w:rFonts w:asciiTheme="minorEastAsia" w:hAnsiTheme="minorEastAsia" w:eastAsiaTheme="minorEastAsia"/>
          <w:kern w:val="2"/>
          <w:sz w:val="21"/>
        </w:rPr>
      </w:pPr>
      <w:r>
        <w:rPr>
          <w:rFonts w:hint="eastAsia" w:asciiTheme="minorEastAsia" w:hAnsiTheme="minorEastAsia" w:eastAsiaTheme="minorEastAsia"/>
          <w:b/>
          <w:bCs/>
          <w:sz w:val="21"/>
        </w:rPr>
        <w:t xml:space="preserve">第五条 </w:t>
      </w:r>
      <w:r>
        <w:rPr>
          <w:rFonts w:hint="eastAsia" w:cs="Arial" w:asciiTheme="minorEastAsia" w:hAnsiTheme="minorEastAsia" w:eastAsiaTheme="minorEastAsia"/>
          <w:b/>
          <w:bCs/>
          <w:sz w:val="21"/>
        </w:rPr>
        <w:t xml:space="preserve"> </w:t>
      </w:r>
      <w:r>
        <w:rPr>
          <w:rFonts w:hint="eastAsia" w:asciiTheme="minorEastAsia" w:hAnsiTheme="minorEastAsia" w:eastAsiaTheme="minorEastAsia"/>
          <w:kern w:val="2"/>
          <w:sz w:val="21"/>
        </w:rPr>
        <w:t>项目立项需提交《项目立项报告》，内容包括：项目背景、</w:t>
      </w:r>
      <w:r>
        <w:rPr>
          <w:rFonts w:hint="eastAsia" w:asciiTheme="minorEastAsia" w:hAnsiTheme="minorEastAsia" w:eastAsiaTheme="minorEastAsia"/>
          <w:kern w:val="2"/>
          <w:sz w:val="21"/>
          <w:lang w:val="en-US" w:eastAsia="zh-CN"/>
        </w:rPr>
        <w:t>目标人群</w:t>
      </w:r>
      <w:r>
        <w:rPr>
          <w:rFonts w:hint="default" w:asciiTheme="minorEastAsia" w:hAnsiTheme="minorEastAsia" w:eastAsiaTheme="minorEastAsia"/>
          <w:kern w:val="2"/>
          <w:sz w:val="21"/>
          <w:lang w:val="en-US" w:eastAsia="zh-CN"/>
        </w:rPr>
        <w:t>、</w:t>
      </w:r>
      <w:r>
        <w:rPr>
          <w:rFonts w:hint="eastAsia" w:asciiTheme="minorEastAsia" w:hAnsiTheme="minorEastAsia" w:eastAsiaTheme="minorEastAsia"/>
          <w:kern w:val="2"/>
          <w:sz w:val="21"/>
          <w:lang w:val="en-US" w:eastAsia="zh-CN"/>
        </w:rPr>
        <w:t>实施目的、执行方式</w:t>
      </w:r>
      <w:r>
        <w:rPr>
          <w:rFonts w:hint="eastAsia" w:asciiTheme="minorEastAsia" w:hAnsiTheme="minorEastAsia" w:eastAsiaTheme="minorEastAsia"/>
          <w:kern w:val="2"/>
          <w:sz w:val="21"/>
        </w:rPr>
        <w:t>等。</w:t>
      </w:r>
    </w:p>
    <w:p>
      <w:pPr>
        <w:pStyle w:val="14"/>
        <w:ind w:firstLine="422"/>
        <w:rPr>
          <w:rFonts w:cs="Arial" w:asciiTheme="minorEastAsia" w:hAnsiTheme="minorEastAsia" w:eastAsiaTheme="minorEastAsia"/>
          <w:bCs/>
          <w:sz w:val="21"/>
        </w:rPr>
      </w:pPr>
      <w:r>
        <w:rPr>
          <w:rFonts w:hint="eastAsia" w:asciiTheme="minorEastAsia" w:hAnsiTheme="minorEastAsia" w:eastAsiaTheme="minorEastAsia"/>
          <w:b/>
          <w:bCs/>
          <w:sz w:val="21"/>
        </w:rPr>
        <w:t xml:space="preserve">第六条 </w:t>
      </w:r>
      <w:r>
        <w:rPr>
          <w:rFonts w:hint="eastAsia" w:cs="Arial" w:asciiTheme="minorEastAsia" w:hAnsiTheme="minorEastAsia" w:eastAsiaTheme="minorEastAsia"/>
          <w:b/>
          <w:bCs/>
          <w:sz w:val="21"/>
        </w:rPr>
        <w:t xml:space="preserve"> </w:t>
      </w:r>
      <w:r>
        <w:rPr>
          <w:rFonts w:hint="eastAsia" w:cs="Arial" w:asciiTheme="minorEastAsia" w:hAnsiTheme="minorEastAsia" w:eastAsiaTheme="minorEastAsia"/>
          <w:bCs/>
          <w:sz w:val="21"/>
        </w:rPr>
        <w:t>所有项目均需经过基金会理事会审议</w:t>
      </w:r>
      <w:r>
        <w:rPr>
          <w:rFonts w:hint="eastAsia" w:cs="Arial" w:asciiTheme="minorEastAsia" w:hAnsiTheme="minorEastAsia" w:eastAsiaTheme="minorEastAsia"/>
          <w:bCs/>
          <w:sz w:val="21"/>
          <w:lang w:eastAsia="zh-CN"/>
        </w:rPr>
        <w:t>，</w:t>
      </w:r>
      <w:r>
        <w:rPr>
          <w:rFonts w:hint="eastAsia" w:cs="Arial" w:asciiTheme="minorEastAsia" w:hAnsiTheme="minorEastAsia" w:eastAsiaTheme="minorEastAsia"/>
          <w:bCs/>
          <w:sz w:val="21"/>
        </w:rPr>
        <w:t>理事长或其指定代理人批准，经批准的项目可进入实施阶段；项目相关负责人行使项目管理职责。</w:t>
      </w:r>
    </w:p>
    <w:p>
      <w:pPr>
        <w:spacing w:before="312" w:beforeLines="100" w:after="312" w:afterLines="100"/>
        <w:ind w:firstLine="0" w:firstLineChars="0"/>
        <w:jc w:val="center"/>
        <w:rPr>
          <w:rFonts w:hint="eastAsia" w:ascii="宋体" w:hAnsi="宋体"/>
          <w:b/>
          <w:sz w:val="24"/>
          <w:lang w:val="en-US" w:eastAsia="zh-CN"/>
        </w:rPr>
      </w:pPr>
      <w:r>
        <w:rPr>
          <w:rFonts w:hint="eastAsia" w:ascii="宋体" w:hAnsi="宋体"/>
          <w:b/>
          <w:sz w:val="24"/>
          <w:lang w:val="en-US" w:eastAsia="zh-CN"/>
        </w:rPr>
        <w:t xml:space="preserve">    </w:t>
      </w:r>
    </w:p>
    <w:p>
      <w:pPr>
        <w:spacing w:before="312" w:beforeLines="100" w:after="312" w:afterLines="100"/>
        <w:ind w:firstLine="0" w:firstLineChars="0"/>
        <w:jc w:val="center"/>
        <w:rPr>
          <w:rFonts w:ascii="宋体" w:hAnsi="宋体"/>
          <w:b/>
          <w:sz w:val="24"/>
        </w:rPr>
      </w:pPr>
      <w:r>
        <w:rPr>
          <w:rFonts w:hint="eastAsia" w:ascii="宋体" w:hAnsi="宋体"/>
          <w:b/>
          <w:sz w:val="24"/>
        </w:rPr>
        <w:t>第三章</w:t>
      </w:r>
      <w:r>
        <w:rPr>
          <w:rFonts w:ascii="宋体" w:hAnsi="宋体"/>
          <w:b/>
          <w:sz w:val="24"/>
        </w:rPr>
        <w:t xml:space="preserve">  </w:t>
      </w:r>
      <w:r>
        <w:rPr>
          <w:rFonts w:hint="eastAsia" w:ascii="宋体" w:hAnsi="宋体"/>
          <w:b/>
          <w:sz w:val="24"/>
        </w:rPr>
        <w:t>项目实施、监督管理</w:t>
      </w:r>
    </w:p>
    <w:p>
      <w:pPr>
        <w:ind w:firstLine="422"/>
      </w:pPr>
      <w:r>
        <w:rPr>
          <w:rFonts w:hint="eastAsia"/>
          <w:b/>
        </w:rPr>
        <w:t xml:space="preserve">第七条  </w:t>
      </w:r>
      <w:r>
        <w:rPr>
          <w:rFonts w:hint="eastAsia"/>
        </w:rPr>
        <w:t>推行项目负责人制度，对项目实施进行全过程监管，负责整个项目的日常管理、检查验收、定期汇报，确保项目按计划有序推进。</w:t>
      </w:r>
    </w:p>
    <w:p>
      <w:pPr>
        <w:ind w:firstLine="422"/>
        <w:rPr>
          <w:b/>
        </w:rPr>
      </w:pPr>
      <w:r>
        <w:rPr>
          <w:rFonts w:hint="eastAsia"/>
          <w:b/>
        </w:rPr>
        <w:t xml:space="preserve">第八条  </w:t>
      </w:r>
      <w:r>
        <w:rPr>
          <w:rFonts w:hint="eastAsia"/>
        </w:rPr>
        <w:t>组织制订项目年度计划及预算，报基金会理事会批准；项目年度计划应当作为年度内项目执行的基础。</w:t>
      </w:r>
    </w:p>
    <w:p>
      <w:pPr>
        <w:ind w:firstLine="422"/>
        <w:rPr>
          <w:rFonts w:hint="eastAsia"/>
        </w:rPr>
      </w:pPr>
      <w:r>
        <w:rPr>
          <w:rFonts w:hint="eastAsia"/>
          <w:b/>
        </w:rPr>
        <w:t xml:space="preserve">第九条  </w:t>
      </w:r>
      <w:r>
        <w:rPr>
          <w:rFonts w:hint="eastAsia"/>
        </w:rPr>
        <w:t>项目执行按照标准组织项目的实施</w:t>
      </w:r>
      <w:r>
        <w:rPr>
          <w:rFonts w:hint="eastAsia"/>
          <w:lang w:val="en-US" w:eastAsia="zh-CN"/>
        </w:rPr>
        <w:t>与</w:t>
      </w:r>
      <w:r>
        <w:rPr>
          <w:rFonts w:hint="eastAsia"/>
        </w:rPr>
        <w:t>监督</w:t>
      </w:r>
      <w:bookmarkStart w:id="0" w:name="_GoBack"/>
      <w:bookmarkEnd w:id="0"/>
      <w:r>
        <w:rPr>
          <w:rFonts w:hint="eastAsia"/>
        </w:rPr>
        <w:t>，保证项目顺利执行</w:t>
      </w:r>
      <w:r>
        <w:rPr>
          <w:rFonts w:hint="eastAsia"/>
          <w:lang w:eastAsia="zh-CN"/>
        </w:rPr>
        <w:t>，</w:t>
      </w:r>
      <w:r>
        <w:rPr>
          <w:rFonts w:hint="eastAsia"/>
        </w:rPr>
        <w:t>及时向理事会汇报项目实施进展完成情况；结束后，项目部须提出结项申请，并报秘书长批准。所有项目文件由项目部统一备案，并在基金会档案管理系统中备份。</w:t>
      </w:r>
    </w:p>
    <w:p>
      <w:pPr>
        <w:ind w:firstLine="422"/>
      </w:pPr>
      <w:r>
        <w:rPr>
          <w:rFonts w:hint="eastAsia"/>
          <w:b/>
        </w:rPr>
        <w:t xml:space="preserve">第十条  </w:t>
      </w:r>
      <w:r>
        <w:rPr>
          <w:rFonts w:hint="eastAsia"/>
        </w:rPr>
        <w:t>项目参与方须严格遵守相关保密规定：不得擅自复制、泄露或以任何形式剽窃项目研究内容；不得泄露评议及评审过程中的情况和未经批准公示的评审结果。</w:t>
      </w:r>
    </w:p>
    <w:p>
      <w:pPr>
        <w:spacing w:before="312" w:beforeLines="100" w:after="312" w:afterLines="100"/>
        <w:ind w:firstLine="0" w:firstLineChars="0"/>
        <w:jc w:val="center"/>
        <w:rPr>
          <w:rFonts w:hint="eastAsia" w:ascii="宋体" w:hAnsi="宋体"/>
          <w:b/>
          <w:sz w:val="24"/>
        </w:rPr>
      </w:pPr>
    </w:p>
    <w:p>
      <w:pPr>
        <w:spacing w:before="312" w:beforeLines="100" w:after="312" w:afterLines="100"/>
        <w:ind w:firstLine="0" w:firstLineChars="0"/>
        <w:jc w:val="center"/>
        <w:rPr>
          <w:rFonts w:ascii="宋体" w:hAnsi="宋体"/>
          <w:b/>
          <w:sz w:val="24"/>
        </w:rPr>
      </w:pPr>
      <w:r>
        <w:rPr>
          <w:rFonts w:hint="eastAsia" w:ascii="宋体" w:hAnsi="宋体"/>
          <w:b/>
          <w:sz w:val="24"/>
        </w:rPr>
        <w:t>第四章</w:t>
      </w:r>
      <w:r>
        <w:rPr>
          <w:rFonts w:ascii="宋体" w:hAnsi="宋体"/>
          <w:b/>
          <w:sz w:val="24"/>
        </w:rPr>
        <w:t xml:space="preserve">  </w:t>
      </w:r>
      <w:r>
        <w:rPr>
          <w:rFonts w:hint="eastAsia" w:ascii="宋体" w:hAnsi="宋体"/>
          <w:b/>
          <w:sz w:val="24"/>
        </w:rPr>
        <w:t>项目资金管理</w:t>
      </w:r>
    </w:p>
    <w:p>
      <w:pPr>
        <w:ind w:firstLine="422"/>
      </w:pPr>
      <w:r>
        <w:rPr>
          <w:rFonts w:hint="eastAsia"/>
          <w:b/>
        </w:rPr>
        <w:t xml:space="preserve">第十一条  </w:t>
      </w:r>
      <w:r>
        <w:rPr>
          <w:rFonts w:hint="eastAsia"/>
        </w:rPr>
        <w:t>基金会对项目资金实行预算制管理。由项目负责人根据项目合作协议及批准的项目立项报告、实施方案和年度计划，编制年度项目经费预算，由理事会批准后执行。</w:t>
      </w:r>
    </w:p>
    <w:p>
      <w:pPr>
        <w:ind w:firstLine="422"/>
      </w:pPr>
      <w:r>
        <w:rPr>
          <w:rFonts w:hint="eastAsia"/>
          <w:b/>
        </w:rPr>
        <w:t xml:space="preserve">第十二条 </w:t>
      </w:r>
      <w:r>
        <w:rPr>
          <w:rFonts w:hint="eastAsia"/>
        </w:rPr>
        <w:t>基金会依据项目合作协议条款、经费预算、项目进度，向项目实施单位拨付项目资金，项目实施单位向基金会提供合法有效的发票。</w:t>
      </w:r>
    </w:p>
    <w:p>
      <w:pPr>
        <w:ind w:firstLine="422"/>
        <w:rPr>
          <w:b/>
        </w:rPr>
      </w:pPr>
      <w:r>
        <w:rPr>
          <w:rFonts w:hint="eastAsia"/>
          <w:b/>
        </w:rPr>
        <w:t>第十三条</w:t>
      </w:r>
      <w:r>
        <w:rPr>
          <w:b/>
        </w:rPr>
        <w:t xml:space="preserve"> </w:t>
      </w:r>
      <w:r>
        <w:rPr>
          <w:rFonts w:hint="eastAsia"/>
        </w:rPr>
        <w:t>项目实施单位按预算对项目资金实行报账制管理</w:t>
      </w:r>
      <w:r>
        <w:rPr>
          <w:rFonts w:hint="eastAsia"/>
          <w:lang w:eastAsia="zh-CN"/>
        </w:rPr>
        <w:t>，</w:t>
      </w:r>
      <w:r>
        <w:rPr>
          <w:rFonts w:hint="eastAsia"/>
        </w:rPr>
        <w:t>确保项目资金的合法、合理、规范、高效使用。</w:t>
      </w:r>
    </w:p>
    <w:p>
      <w:pPr>
        <w:ind w:firstLine="422"/>
      </w:pPr>
      <w:r>
        <w:rPr>
          <w:rFonts w:hint="eastAsia"/>
          <w:b/>
        </w:rPr>
        <w:t>第十四条</w:t>
      </w:r>
      <w:r>
        <w:rPr>
          <w:rFonts w:hint="eastAsia"/>
        </w:rPr>
        <w:t xml:space="preserve"> 项目部应会同财务部对项目负责人及项目实施单位的执行情况与资金使用情况进行检查、监督，并向理事会汇报项目</w:t>
      </w:r>
      <w:r>
        <w:rPr>
          <w:rFonts w:hint="eastAsia"/>
          <w:lang w:val="en-US" w:eastAsia="zh-CN"/>
        </w:rPr>
        <w:t>进展</w:t>
      </w:r>
      <w:r>
        <w:rPr>
          <w:rFonts w:hint="eastAsia"/>
        </w:rPr>
        <w:t>。</w:t>
      </w:r>
    </w:p>
    <w:p>
      <w:pPr>
        <w:ind w:firstLine="422"/>
      </w:pPr>
      <w:r>
        <w:rPr>
          <w:rFonts w:hint="eastAsia"/>
          <w:b/>
        </w:rPr>
        <w:t>第十</w:t>
      </w:r>
      <w:r>
        <w:rPr>
          <w:rFonts w:hint="eastAsia"/>
          <w:b/>
          <w:lang w:val="en-US" w:eastAsia="zh-CN"/>
        </w:rPr>
        <w:t>五</w:t>
      </w:r>
      <w:r>
        <w:rPr>
          <w:rFonts w:hint="eastAsia"/>
          <w:b/>
        </w:rPr>
        <w:t xml:space="preserve">条  </w:t>
      </w:r>
      <w:r>
        <w:rPr>
          <w:rFonts w:hint="eastAsia"/>
        </w:rPr>
        <w:t>项目资金的管理和使用应接受上级财政部门、业务主管部门、登记机关和基金会监事会的检查与监督，项目负责人应积极配合并提供有关材料。</w:t>
      </w:r>
    </w:p>
    <w:p>
      <w:pPr>
        <w:spacing w:before="312" w:beforeLines="100" w:after="312" w:afterLines="100"/>
        <w:ind w:firstLine="0" w:firstLineChars="0"/>
        <w:jc w:val="center"/>
        <w:rPr>
          <w:rFonts w:hint="eastAsia" w:ascii="宋体" w:hAnsi="宋体"/>
          <w:b/>
          <w:sz w:val="24"/>
        </w:rPr>
      </w:pPr>
    </w:p>
    <w:p>
      <w:pPr>
        <w:spacing w:before="312" w:beforeLines="100" w:after="312" w:afterLines="100"/>
        <w:ind w:firstLine="0" w:firstLineChars="0"/>
        <w:jc w:val="center"/>
        <w:rPr>
          <w:rFonts w:ascii="宋体" w:hAnsi="宋体"/>
          <w:b/>
          <w:sz w:val="24"/>
        </w:rPr>
      </w:pPr>
      <w:r>
        <w:rPr>
          <w:rFonts w:hint="eastAsia" w:ascii="宋体" w:hAnsi="宋体"/>
          <w:b/>
          <w:sz w:val="24"/>
        </w:rPr>
        <w:t>第</w:t>
      </w:r>
      <w:r>
        <w:rPr>
          <w:rFonts w:hint="eastAsia" w:ascii="宋体" w:hAnsi="宋体"/>
          <w:b/>
          <w:sz w:val="24"/>
          <w:lang w:val="en-US" w:eastAsia="zh-CN"/>
        </w:rPr>
        <w:t>五</w:t>
      </w:r>
      <w:r>
        <w:rPr>
          <w:rFonts w:hint="eastAsia" w:ascii="宋体" w:hAnsi="宋体"/>
          <w:b/>
          <w:sz w:val="24"/>
        </w:rPr>
        <w:t>章</w:t>
      </w:r>
      <w:r>
        <w:rPr>
          <w:rFonts w:ascii="宋体" w:hAnsi="宋体"/>
          <w:b/>
          <w:sz w:val="24"/>
        </w:rPr>
        <w:t xml:space="preserve">  </w:t>
      </w:r>
      <w:r>
        <w:rPr>
          <w:rFonts w:hint="eastAsia" w:ascii="宋体" w:hAnsi="宋体"/>
          <w:b/>
          <w:sz w:val="24"/>
        </w:rPr>
        <w:t>项目信息管理</w:t>
      </w:r>
    </w:p>
    <w:p>
      <w:pPr>
        <w:ind w:firstLine="422"/>
      </w:pPr>
      <w:r>
        <w:rPr>
          <w:rFonts w:hint="eastAsia"/>
          <w:b/>
        </w:rPr>
        <w:t>第</w:t>
      </w:r>
      <w:r>
        <w:rPr>
          <w:rFonts w:hint="eastAsia"/>
          <w:b/>
          <w:lang w:val="en-US" w:eastAsia="zh-CN"/>
        </w:rPr>
        <w:t>十六</w:t>
      </w:r>
      <w:r>
        <w:rPr>
          <w:rFonts w:hint="eastAsia"/>
          <w:b/>
        </w:rPr>
        <w:t xml:space="preserve">条  </w:t>
      </w:r>
      <w:r>
        <w:rPr>
          <w:rFonts w:hint="eastAsia"/>
        </w:rPr>
        <w:t>基金会对项目执行过程中的各种数据与信息实行制度化、平台化管理。</w:t>
      </w:r>
    </w:p>
    <w:p>
      <w:pPr>
        <w:ind w:firstLine="422"/>
        <w:rPr>
          <w:rFonts w:hint="eastAsia" w:eastAsiaTheme="minorEastAsia"/>
          <w:b/>
          <w:lang w:val="en-US" w:eastAsia="zh-CN"/>
        </w:rPr>
      </w:pPr>
      <w:r>
        <w:rPr>
          <w:rFonts w:hint="eastAsia"/>
          <w:b/>
        </w:rPr>
        <w:t>第</w:t>
      </w:r>
      <w:r>
        <w:rPr>
          <w:rFonts w:hint="eastAsia"/>
          <w:b/>
          <w:lang w:val="en-US" w:eastAsia="zh-CN"/>
        </w:rPr>
        <w:t>十七</w:t>
      </w:r>
      <w:r>
        <w:rPr>
          <w:rFonts w:hint="eastAsia"/>
          <w:b/>
        </w:rPr>
        <w:t xml:space="preserve">条  </w:t>
      </w:r>
      <w:r>
        <w:rPr>
          <w:rFonts w:hint="eastAsia"/>
        </w:rPr>
        <w:t>项目负责人及项目实施单位指定信息专员负责项目的信息管理，信息专员接受基金会项目部的领导和监督。信息专员负责确保项目数据的及时准确，对项目实施提供信息数据的支持</w:t>
      </w:r>
      <w:r>
        <w:rPr>
          <w:rFonts w:hint="eastAsia"/>
          <w:lang w:eastAsia="zh-CN"/>
        </w:rPr>
        <w:t>。</w:t>
      </w:r>
    </w:p>
    <w:p>
      <w:pPr>
        <w:ind w:firstLine="422"/>
      </w:pPr>
      <w:r>
        <w:rPr>
          <w:rFonts w:hint="eastAsia"/>
          <w:b/>
        </w:rPr>
        <w:t>第</w:t>
      </w:r>
      <w:r>
        <w:rPr>
          <w:rFonts w:hint="eastAsia"/>
          <w:b/>
          <w:lang w:val="en-US" w:eastAsia="zh-CN"/>
        </w:rPr>
        <w:t>十八</w:t>
      </w:r>
      <w:r>
        <w:rPr>
          <w:rFonts w:hint="eastAsia"/>
          <w:b/>
        </w:rPr>
        <w:t xml:space="preserve">条  </w:t>
      </w:r>
      <w:r>
        <w:rPr>
          <w:rFonts w:hint="eastAsia"/>
        </w:rPr>
        <w:t>基金会项目部根据项目实施情况，利用基金会官方网站或其他媒体向社会公布项目进展。</w:t>
      </w:r>
    </w:p>
    <w:p>
      <w:pPr>
        <w:spacing w:before="312" w:beforeLines="100" w:after="312" w:afterLines="100"/>
        <w:ind w:firstLine="0" w:firstLineChars="0"/>
        <w:jc w:val="center"/>
        <w:rPr>
          <w:rFonts w:hint="eastAsia" w:ascii="宋体" w:hAnsi="宋体"/>
          <w:b/>
          <w:sz w:val="24"/>
        </w:rPr>
      </w:pPr>
    </w:p>
    <w:p>
      <w:pPr>
        <w:spacing w:before="312" w:beforeLines="100" w:after="312" w:afterLines="100"/>
        <w:ind w:firstLine="0" w:firstLineChars="0"/>
        <w:jc w:val="center"/>
        <w:rPr>
          <w:rFonts w:ascii="宋体" w:hAnsi="宋体"/>
          <w:b/>
          <w:sz w:val="24"/>
        </w:rPr>
      </w:pPr>
      <w:r>
        <w:rPr>
          <w:rFonts w:hint="eastAsia" w:ascii="宋体" w:hAnsi="宋体"/>
          <w:b/>
          <w:sz w:val="24"/>
        </w:rPr>
        <w:t>第</w:t>
      </w:r>
      <w:r>
        <w:rPr>
          <w:rFonts w:hint="eastAsia" w:ascii="宋体" w:hAnsi="宋体"/>
          <w:b/>
          <w:sz w:val="24"/>
          <w:lang w:val="en-US" w:eastAsia="zh-CN"/>
        </w:rPr>
        <w:t>六</w:t>
      </w:r>
      <w:r>
        <w:rPr>
          <w:rFonts w:hint="eastAsia" w:ascii="宋体" w:hAnsi="宋体"/>
          <w:b/>
          <w:sz w:val="24"/>
        </w:rPr>
        <w:t>章 项目报告制度管理</w:t>
      </w:r>
    </w:p>
    <w:p>
      <w:pPr>
        <w:ind w:firstLine="422"/>
      </w:pPr>
      <w:r>
        <w:rPr>
          <w:rFonts w:hint="eastAsia"/>
          <w:b/>
        </w:rPr>
        <w:t>第</w:t>
      </w:r>
      <w:r>
        <w:rPr>
          <w:rFonts w:hint="eastAsia"/>
          <w:b/>
          <w:lang w:val="en-US" w:eastAsia="zh-CN"/>
        </w:rPr>
        <w:t>十九</w:t>
      </w:r>
      <w:r>
        <w:rPr>
          <w:rFonts w:hint="eastAsia"/>
          <w:b/>
        </w:rPr>
        <w:t xml:space="preserve">条  </w:t>
      </w:r>
      <w:r>
        <w:rPr>
          <w:rFonts w:hint="eastAsia"/>
        </w:rPr>
        <w:t>项目报告制度内容：本制度主要包括项目立项报告、项目执行报告和项目结项报告。</w:t>
      </w:r>
    </w:p>
    <w:p>
      <w:pPr>
        <w:ind w:left="0" w:leftChars="0" w:firstLine="420" w:firstLineChars="200"/>
      </w:pPr>
      <w:r>
        <w:rPr>
          <w:rFonts w:hint="eastAsia"/>
          <w:b/>
        </w:rPr>
        <w:t xml:space="preserve">第二十条  </w:t>
      </w:r>
      <w:r>
        <w:rPr>
          <w:rFonts w:hint="eastAsia"/>
        </w:rPr>
        <w:t>如遇到突发或重大事件，执行益基金会重大事项报备制度。</w:t>
      </w:r>
    </w:p>
    <w:p>
      <w:pPr>
        <w:spacing w:before="312" w:beforeLines="100" w:after="312" w:afterLines="100"/>
        <w:ind w:firstLine="0" w:firstLineChars="0"/>
        <w:jc w:val="center"/>
        <w:rPr>
          <w:rFonts w:hint="eastAsia" w:ascii="宋体" w:hAnsi="宋体"/>
          <w:b/>
          <w:sz w:val="24"/>
        </w:rPr>
      </w:pPr>
    </w:p>
    <w:p>
      <w:pPr>
        <w:spacing w:before="312" w:beforeLines="100" w:after="312" w:afterLines="100"/>
        <w:ind w:firstLine="3604" w:firstLineChars="1500"/>
        <w:jc w:val="both"/>
        <w:rPr>
          <w:rFonts w:ascii="宋体" w:hAnsi="宋体"/>
          <w:b/>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章</w:t>
      </w:r>
      <w:r>
        <w:rPr>
          <w:rFonts w:ascii="宋体" w:hAnsi="宋体"/>
          <w:b/>
          <w:sz w:val="24"/>
        </w:rPr>
        <w:t xml:space="preserve">  附则</w:t>
      </w:r>
    </w:p>
    <w:p>
      <w:pPr>
        <w:ind w:firstLine="422"/>
      </w:pPr>
      <w:r>
        <w:rPr>
          <w:rFonts w:hint="eastAsia"/>
          <w:b/>
        </w:rPr>
        <w:t>第二十</w:t>
      </w:r>
      <w:r>
        <w:rPr>
          <w:rFonts w:hint="eastAsia"/>
          <w:b/>
          <w:lang w:val="en-US" w:eastAsia="zh-CN"/>
        </w:rPr>
        <w:t>一</w:t>
      </w:r>
      <w:r>
        <w:rPr>
          <w:rFonts w:hint="eastAsia"/>
          <w:b/>
        </w:rPr>
        <w:t xml:space="preserve">条  </w:t>
      </w:r>
      <w:r>
        <w:rPr>
          <w:rFonts w:hint="eastAsia"/>
        </w:rPr>
        <w:t>根据实际需要，基金会可参照本制度，制定具体项目的管理方法或实施细则。</w:t>
      </w:r>
    </w:p>
    <w:p>
      <w:pPr>
        <w:ind w:firstLine="422"/>
        <w:rPr>
          <w:b/>
        </w:rPr>
      </w:pPr>
      <w:r>
        <w:rPr>
          <w:rFonts w:hint="eastAsia"/>
          <w:b/>
        </w:rPr>
        <w:t>第二十</w:t>
      </w:r>
      <w:r>
        <w:rPr>
          <w:rFonts w:hint="eastAsia"/>
          <w:b/>
          <w:lang w:val="en-US" w:eastAsia="zh-CN"/>
        </w:rPr>
        <w:t>二</w:t>
      </w:r>
      <w:r>
        <w:rPr>
          <w:rFonts w:hint="eastAsia"/>
          <w:b/>
        </w:rPr>
        <w:t xml:space="preserve">条  </w:t>
      </w:r>
      <w:r>
        <w:rPr>
          <w:rFonts w:hint="eastAsia"/>
        </w:rPr>
        <w:t>本制度自第一届理事会第3次会议（2021年5月11日）起执行。</w:t>
      </w:r>
    </w:p>
    <w:p>
      <w:pPr>
        <w:ind w:firstLine="422"/>
      </w:pPr>
      <w:r>
        <w:rPr>
          <w:rFonts w:hint="eastAsia"/>
          <w:b/>
        </w:rPr>
        <w:t>第</w:t>
      </w:r>
      <w:r>
        <w:rPr>
          <w:rFonts w:hint="eastAsia"/>
          <w:b/>
          <w:lang w:val="en-US" w:eastAsia="zh-CN"/>
        </w:rPr>
        <w:t>二十</w:t>
      </w:r>
      <w:r>
        <w:rPr>
          <w:rFonts w:hint="eastAsia"/>
          <w:b/>
        </w:rPr>
        <w:t xml:space="preserve">三条  </w:t>
      </w:r>
      <w:r>
        <w:rPr>
          <w:b/>
        </w:rPr>
        <w:t xml:space="preserve">  </w:t>
      </w:r>
      <w:r>
        <w:rPr>
          <w:rFonts w:hint="eastAsia"/>
        </w:rPr>
        <w:t>本制度的解释权归上海市岩华公益基金会理事会。</w:t>
      </w:r>
    </w:p>
    <w:p>
      <w:pPr>
        <w:ind w:firstLine="420"/>
      </w:pPr>
    </w:p>
    <w:p>
      <w:pPr>
        <w:ind w:firstLine="42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1020" w:footer="85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sdt>
        <w:sdtPr>
          <w:id w:val="1728636285"/>
          <w:docPartObj>
            <w:docPartGallery w:val="AutoText"/>
          </w:docPartObj>
        </w:sdtPr>
        <w:sdtContent>
          <w:p>
            <w:pPr>
              <w:pStyle w:val="4"/>
              <w:ind w:firstLine="0" w:firstLineChars="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pPr>
    <w:r>
      <w:drawing>
        <wp:inline distT="0" distB="0" distL="0" distR="0">
          <wp:extent cx="1007745" cy="5981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59874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A0"/>
    <w:rsid w:val="00001DA3"/>
    <w:rsid w:val="00006D0B"/>
    <w:rsid w:val="00064894"/>
    <w:rsid w:val="00081C2B"/>
    <w:rsid w:val="00086C7D"/>
    <w:rsid w:val="00091F1E"/>
    <w:rsid w:val="000E6A32"/>
    <w:rsid w:val="000F075F"/>
    <w:rsid w:val="001012E7"/>
    <w:rsid w:val="00103BBB"/>
    <w:rsid w:val="00120D18"/>
    <w:rsid w:val="0014657C"/>
    <w:rsid w:val="00153FA8"/>
    <w:rsid w:val="001757EA"/>
    <w:rsid w:val="00187361"/>
    <w:rsid w:val="001912E1"/>
    <w:rsid w:val="001960AC"/>
    <w:rsid w:val="001A2F8C"/>
    <w:rsid w:val="001A72FC"/>
    <w:rsid w:val="001F400F"/>
    <w:rsid w:val="00210EEE"/>
    <w:rsid w:val="002113B2"/>
    <w:rsid w:val="00222096"/>
    <w:rsid w:val="002337E0"/>
    <w:rsid w:val="00262F60"/>
    <w:rsid w:val="00277B68"/>
    <w:rsid w:val="00281591"/>
    <w:rsid w:val="00287E02"/>
    <w:rsid w:val="00287EDB"/>
    <w:rsid w:val="00297171"/>
    <w:rsid w:val="002B746F"/>
    <w:rsid w:val="002D78DE"/>
    <w:rsid w:val="002E7B9C"/>
    <w:rsid w:val="00321F94"/>
    <w:rsid w:val="003260C2"/>
    <w:rsid w:val="00333358"/>
    <w:rsid w:val="00362F92"/>
    <w:rsid w:val="003959BB"/>
    <w:rsid w:val="0039676D"/>
    <w:rsid w:val="00397E49"/>
    <w:rsid w:val="003D1836"/>
    <w:rsid w:val="003E3659"/>
    <w:rsid w:val="00444AD5"/>
    <w:rsid w:val="00463C9D"/>
    <w:rsid w:val="004806A0"/>
    <w:rsid w:val="004B17D4"/>
    <w:rsid w:val="004C52F7"/>
    <w:rsid w:val="004D3F55"/>
    <w:rsid w:val="004E4332"/>
    <w:rsid w:val="004F211E"/>
    <w:rsid w:val="0052218F"/>
    <w:rsid w:val="005800B4"/>
    <w:rsid w:val="005A7089"/>
    <w:rsid w:val="005D7C3E"/>
    <w:rsid w:val="005E1330"/>
    <w:rsid w:val="005F7009"/>
    <w:rsid w:val="00610143"/>
    <w:rsid w:val="00637C81"/>
    <w:rsid w:val="00647F5E"/>
    <w:rsid w:val="00652672"/>
    <w:rsid w:val="00654412"/>
    <w:rsid w:val="006601A1"/>
    <w:rsid w:val="00675681"/>
    <w:rsid w:val="00680979"/>
    <w:rsid w:val="00693748"/>
    <w:rsid w:val="006A4753"/>
    <w:rsid w:val="00701CAE"/>
    <w:rsid w:val="00706DD7"/>
    <w:rsid w:val="007300B8"/>
    <w:rsid w:val="00764CA7"/>
    <w:rsid w:val="00792D5F"/>
    <w:rsid w:val="007C134F"/>
    <w:rsid w:val="007E724A"/>
    <w:rsid w:val="00805E1C"/>
    <w:rsid w:val="00807880"/>
    <w:rsid w:val="008130B2"/>
    <w:rsid w:val="0081402C"/>
    <w:rsid w:val="008153C5"/>
    <w:rsid w:val="00844CB1"/>
    <w:rsid w:val="008848DC"/>
    <w:rsid w:val="008E0E27"/>
    <w:rsid w:val="008E4174"/>
    <w:rsid w:val="008E59C6"/>
    <w:rsid w:val="00932ECA"/>
    <w:rsid w:val="0096099B"/>
    <w:rsid w:val="009674B5"/>
    <w:rsid w:val="009A405E"/>
    <w:rsid w:val="009B4B79"/>
    <w:rsid w:val="009D28BF"/>
    <w:rsid w:val="009D6CA5"/>
    <w:rsid w:val="009E14AA"/>
    <w:rsid w:val="009E3DEF"/>
    <w:rsid w:val="00A04FA0"/>
    <w:rsid w:val="00A126DA"/>
    <w:rsid w:val="00A24C74"/>
    <w:rsid w:val="00A97006"/>
    <w:rsid w:val="00AB770B"/>
    <w:rsid w:val="00AE77E2"/>
    <w:rsid w:val="00B5440D"/>
    <w:rsid w:val="00B94BAF"/>
    <w:rsid w:val="00B957B6"/>
    <w:rsid w:val="00BB6183"/>
    <w:rsid w:val="00BD159E"/>
    <w:rsid w:val="00C01148"/>
    <w:rsid w:val="00C10700"/>
    <w:rsid w:val="00C43F2A"/>
    <w:rsid w:val="00C45BD0"/>
    <w:rsid w:val="00C60218"/>
    <w:rsid w:val="00C678D4"/>
    <w:rsid w:val="00C76E40"/>
    <w:rsid w:val="00CB0470"/>
    <w:rsid w:val="00CC07B0"/>
    <w:rsid w:val="00CD16DF"/>
    <w:rsid w:val="00CF1D67"/>
    <w:rsid w:val="00D34AC8"/>
    <w:rsid w:val="00DA6F8D"/>
    <w:rsid w:val="00DB331A"/>
    <w:rsid w:val="00DC384F"/>
    <w:rsid w:val="00DC7469"/>
    <w:rsid w:val="00DF246F"/>
    <w:rsid w:val="00E50540"/>
    <w:rsid w:val="00E70BD0"/>
    <w:rsid w:val="00EB1054"/>
    <w:rsid w:val="00EE73E4"/>
    <w:rsid w:val="00F37B61"/>
    <w:rsid w:val="00F4391E"/>
    <w:rsid w:val="00F612F5"/>
    <w:rsid w:val="00FA3EF6"/>
    <w:rsid w:val="00FF3463"/>
    <w:rsid w:val="47FF43A2"/>
    <w:rsid w:val="4BFFD609"/>
    <w:rsid w:val="5A83226C"/>
    <w:rsid w:val="5EF78863"/>
    <w:rsid w:val="6FDF3097"/>
    <w:rsid w:val="77E536B6"/>
    <w:rsid w:val="7B764404"/>
    <w:rsid w:val="7FF665D3"/>
    <w:rsid w:val="B8EF801F"/>
    <w:rsid w:val="F67DBA95"/>
    <w:rsid w:val="FF74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8"/>
    <w:semiHidden/>
    <w:unhideWhenUsed/>
    <w:uiPriority w:val="99"/>
    <w:pPr>
      <w:spacing w:line="240" w:lineRule="auto"/>
    </w:pPr>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semiHidden/>
    <w:unhideWhenUsed/>
    <w:uiPriority w:val="99"/>
    <w:rPr>
      <w:b/>
      <w:bCs/>
    </w:rPr>
  </w:style>
  <w:style w:type="character" w:styleId="10">
    <w:name w:val="Strong"/>
    <w:basedOn w:val="9"/>
    <w:qFormat/>
    <w:uiPriority w:val="22"/>
    <w:rPr>
      <w:b/>
      <w:bCs/>
    </w:rPr>
  </w:style>
  <w:style w:type="character" w:styleId="11">
    <w:name w:val="annotation reference"/>
    <w:basedOn w:val="9"/>
    <w:semiHidden/>
    <w:unhideWhenUsed/>
    <w:uiPriority w:val="99"/>
    <w:rPr>
      <w:sz w:val="21"/>
      <w:szCs w:val="21"/>
    </w:rPr>
  </w:style>
  <w:style w:type="character" w:customStyle="1" w:styleId="12">
    <w:name w:val="页眉 字符"/>
    <w:basedOn w:val="9"/>
    <w:link w:val="5"/>
    <w:uiPriority w:val="99"/>
    <w:rPr>
      <w:sz w:val="18"/>
      <w:szCs w:val="18"/>
    </w:rPr>
  </w:style>
  <w:style w:type="character" w:customStyle="1" w:styleId="13">
    <w:name w:val="页脚 字符"/>
    <w:basedOn w:val="9"/>
    <w:link w:val="4"/>
    <w:uiPriority w:val="99"/>
    <w:rPr>
      <w:sz w:val="18"/>
      <w:szCs w:val="18"/>
    </w:rPr>
  </w:style>
  <w:style w:type="paragraph" w:customStyle="1" w:styleId="14">
    <w:name w:val="CM2"/>
    <w:basedOn w:val="1"/>
    <w:next w:val="1"/>
    <w:uiPriority w:val="0"/>
    <w:pPr>
      <w:autoSpaceDE w:val="0"/>
      <w:autoSpaceDN w:val="0"/>
      <w:adjustRightInd w:val="0"/>
      <w:spacing w:line="468" w:lineRule="atLeast"/>
      <w:jc w:val="left"/>
    </w:pPr>
    <w:rPr>
      <w:rFonts w:ascii="宋体" w:hAnsi="Times New Roman" w:eastAsia="宋体" w:cs="宋体"/>
      <w:kern w:val="0"/>
      <w:sz w:val="24"/>
      <w:szCs w:val="24"/>
    </w:rPr>
  </w:style>
  <w:style w:type="paragraph" w:styleId="15">
    <w:name w:val="List Paragraph"/>
    <w:basedOn w:val="1"/>
    <w:qFormat/>
    <w:uiPriority w:val="34"/>
    <w:pPr>
      <w:ind w:firstLine="420"/>
    </w:pPr>
  </w:style>
  <w:style w:type="character" w:customStyle="1" w:styleId="16">
    <w:name w:val="批注文字 字符"/>
    <w:basedOn w:val="9"/>
    <w:link w:val="2"/>
    <w:semiHidden/>
    <w:uiPriority w:val="99"/>
  </w:style>
  <w:style w:type="character" w:customStyle="1" w:styleId="17">
    <w:name w:val="批注主题 字符"/>
    <w:basedOn w:val="16"/>
    <w:link w:val="7"/>
    <w:semiHidden/>
    <w:uiPriority w:val="99"/>
    <w:rPr>
      <w:b/>
      <w:bCs/>
    </w:rPr>
  </w:style>
  <w:style w:type="character" w:customStyle="1" w:styleId="18">
    <w:name w:val="批注框文本 字符"/>
    <w:basedOn w:val="9"/>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341</Words>
  <Characters>1949</Characters>
  <Lines>16</Lines>
  <Paragraphs>4</Paragraphs>
  <TotalTime>21</TotalTime>
  <ScaleCrop>false</ScaleCrop>
  <LinksUpToDate>false</LinksUpToDate>
  <CharactersWithSpaces>2286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2021-06-17T10:00:00Z</dcterms:created>
  <dc:creator>郝钥</dc:creator>
  <cp:lastModifiedBy>Scarlett</cp:lastModifiedBy>
  <cp:lastPrinted>2023-02-02T14:27:00Z</cp:lastPrinted>
  <dcterms:modified xsi:type="dcterms:W3CDTF">2025-02-08T18:32:06Z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6E277044141FD346A632A767B0A5606C_43</vt:lpwstr>
  </property>
</Properties>
</file>